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sans-serif" w:hAnsi="sans-serif" w:hint="eastAsia"/>
          <w:color w:val="000000"/>
        </w:rPr>
      </w:pPr>
      <w:r>
        <w:rPr>
          <w:rFonts w:hint="eastAsia" w:ascii="sans-serif" w:hAnsi="sans-serif"/>
          <w:color w:val="000000"/>
        </w:rPr>
      </w:r>
    </w:p>
    <w:p>
      <w:pPr>
        <w:pStyle w:val="Normal"/>
        <w:rPr>
          <w:rFonts w:ascii="sans-serif" w:hAnsi="sans-serif" w:hint="eastAsia"/>
          <w:b/>
          <w:bCs/>
          <w:color w:val="000000"/>
          <w:sz w:val="48"/>
          <w:szCs w:val="48"/>
        </w:rPr>
      </w:pPr>
      <w:r>
        <w:rPr>
          <w:rFonts w:ascii="sans-serif" w:hAnsi="sans-serif"/>
          <w:b/>
          <w:bCs/>
          <w:color w:val="000000"/>
          <w:sz w:val="48"/>
          <w:szCs w:val="48"/>
        </w:rPr>
        <w:t>Bon de Commande</w:t>
      </w:r>
    </w:p>
    <w:p>
      <w:pPr>
        <w:pStyle w:val="Normal"/>
        <w:rPr>
          <w:rFonts w:ascii="sans-serif" w:hAnsi="sans-serif" w:hint="eastAsia"/>
          <w:color w:val="000000"/>
        </w:rPr>
      </w:pPr>
      <w:r>
        <w:rPr>
          <w:rFonts w:hint="eastAsia" w:ascii="sans-serif" w:hAnsi="sans-serif"/>
          <w:color w:val="000000"/>
        </w:rPr>
      </w:r>
    </w:p>
    <w:p>
      <w:pPr>
        <w:pStyle w:val="Normal"/>
        <w:rPr>
          <w:rFonts w:ascii="sans-serif" w:hAnsi="sans-serif" w:hint="eastAsia"/>
          <w:color w:val="000000"/>
        </w:rPr>
      </w:pPr>
      <w:r>
        <w:rPr>
          <w:rFonts w:ascii="sans-serif" w:hAnsi="sans-serif"/>
          <w:i/>
          <w:iCs/>
          <w:color w:val="000000"/>
        </w:rPr>
        <w:t>Demberekey SAS</w:t>
        <w:br/>
        <w:t>SIRET : 993 624 121 00014</w:t>
        <w:br/>
        <w:t>Numéro RCS : RCS Blois</w:t>
        <w:br/>
        <w:t>Capital social : 6000€</w:t>
        <w:br/>
        <w:t>Adresse : 16 rue de la gare, 41210 Montrieux en Sologne</w:t>
        <w:br/>
        <w:t>Numéro de TVA intracommunautaire :  FR04993624121</w:t>
        <w:br/>
        <w:t xml:space="preserve">Téléphone : +33 </w:t>
      </w:r>
      <w:r>
        <w:rPr>
          <w:rFonts w:ascii="sans-serif" w:hAnsi="sans-serif"/>
          <w:i/>
          <w:iCs/>
          <w:color w:val="000000"/>
        </w:rPr>
        <w:t xml:space="preserve">7 85 12 00 11 / +33 </w:t>
      </w:r>
      <w:r>
        <w:rPr>
          <w:rFonts w:ascii="sans-serif" w:hAnsi="sans-serif"/>
          <w:i/>
          <w:iCs/>
          <w:color w:val="000000"/>
        </w:rPr>
        <w:t xml:space="preserve">6 16 81 84 89 </w:t>
        <w:br/>
        <w:t xml:space="preserve">Email : </w:t>
      </w:r>
      <w:hyperlink r:id="rId2">
        <w:r>
          <w:rPr>
            <w:rStyle w:val="Hyperlink"/>
            <w:rFonts w:ascii="sans-serif" w:hAnsi="sans-serif"/>
            <w:i/>
            <w:iCs/>
            <w:color w:val="000000"/>
          </w:rPr>
          <w:t>contact@demberekey.com</w:t>
        </w:r>
      </w:hyperlink>
    </w:p>
    <w:p>
      <w:pPr>
        <w:pStyle w:val="Normal"/>
        <w:rPr>
          <w:rFonts w:ascii="sans-serif" w:hAnsi="sans-serif" w:hint="eastAsia"/>
          <w:color w:val="000000"/>
        </w:rPr>
      </w:pPr>
      <w:r>
        <w:rPr>
          <w:rFonts w:hint="eastAsia" w:ascii="sans-serif" w:hAnsi="sans-serif"/>
          <w:color w:val="000000"/>
        </w:rPr>
      </w:r>
    </w:p>
    <w:p>
      <w:pPr>
        <w:pStyle w:val="Normal"/>
        <w:rPr>
          <w:rFonts w:ascii="sans-serif" w:hAnsi="sans-serif"/>
          <w:color w:val="000000"/>
        </w:rPr>
      </w:pPr>
      <w:r>
        <w:rPr>
          <w:rFonts w:ascii="sans-serif" w:hAnsi="sans-serif"/>
          <w:i/>
          <w:iCs/>
          <w:color w:val="000000"/>
          <w:u w:val="single"/>
        </w:rPr>
        <w:t>Informations bancaires du fournisseur pour paiement :</w:t>
      </w:r>
    </w:p>
    <w:p>
      <w:pPr>
        <w:pStyle w:val="Normal"/>
        <w:rPr>
          <w:rFonts w:ascii="sans-serif" w:hAnsi="sans-serif" w:hint="eastAsia"/>
          <w:color w:val="000000"/>
        </w:rPr>
      </w:pPr>
      <w:r>
        <w:rPr>
          <w:rFonts w:ascii="sans-serif" w:hAnsi="sans-serif"/>
          <w:color w:val="000000"/>
        </w:rPr>
        <w:br/>
        <w:t>IBAN : FR76 1695 8000 0115 6084 6827 328</w:t>
        <w:br/>
        <w:t>BIC/SWIFT : QNTOFRP1XXX</w:t>
      </w:r>
    </w:p>
    <w:p>
      <w:pPr>
        <w:pStyle w:val="Normal"/>
        <w:rPr>
          <w:rFonts w:ascii="sans-serif" w:hAnsi="sans-serif" w:hint="eastAsia"/>
          <w:color w:val="000000"/>
        </w:rPr>
      </w:pPr>
      <w:r>
        <w:rPr>
          <w:rFonts w:hint="eastAsia" w:ascii="sans-serif" w:hAnsi="sans-serif"/>
          <w:color w:val="000000"/>
        </w:rPr>
      </w:r>
    </w:p>
    <w:p>
      <w:pPr>
        <w:pStyle w:val="Normal"/>
        <w:rPr>
          <w:rFonts w:ascii="sans-serif" w:hAnsi="sans-serif" w:hint="eastAsia"/>
          <w:b/>
          <w:bCs/>
          <w:color w:val="000000"/>
          <w:u w:val="single"/>
        </w:rPr>
      </w:pPr>
      <w:r>
        <w:rPr>
          <w:rFonts w:ascii="sans-serif" w:hAnsi="sans-serif"/>
          <w:b/>
          <w:bCs/>
          <w:color w:val="000000"/>
          <w:u w:val="single"/>
        </w:rPr>
        <w:t>Partie à compléter par le client</w:t>
      </w:r>
    </w:p>
    <w:p>
      <w:pPr>
        <w:pStyle w:val="Normal"/>
        <w:rPr>
          <w:rFonts w:ascii="sans-serif" w:hAnsi="sans-serif"/>
          <w:color w:val="000000"/>
        </w:rPr>
      </w:pPr>
      <w:r>
        <w:rPr>
          <w:rFonts w:ascii="sans-serif" w:hAnsi="sans-serif"/>
          <w:color w:val="000000"/>
        </w:rPr>
        <w:br/>
        <w:t xml:space="preserve">Nom de l'entreprise ou du client : </w:t>
        <w:br/>
        <w:t xml:space="preserve">SIRET : </w:t>
        <w:br/>
        <w:t xml:space="preserve">Forme juridique : </w:t>
        <w:br/>
        <w:t>Numéro RCS si applicable :</w:t>
        <w:br/>
        <w:t>Numéro de TVA intracommunautaire si applicable :</w:t>
        <w:br/>
        <w:t>Adresse :</w:t>
        <w:br/>
        <w:t xml:space="preserve">Téléphone : </w:t>
        <w:br/>
        <w:t xml:space="preserve">Email : </w:t>
        <w:br/>
        <w:t xml:space="preserve">Date de la commande : </w:t>
        <w:br/>
        <w:t>Date de livraison souhaitée :</w:t>
        <w:br/>
        <w:t>Mode de livraison :</w:t>
      </w:r>
    </w:p>
    <w:p>
      <w:pPr>
        <w:pStyle w:val="Normal"/>
        <w:rPr>
          <w:rFonts w:ascii="sans-serif" w:hAnsi="sans-serif"/>
          <w:color w:val="000000"/>
        </w:rPr>
      </w:pPr>
      <w:r>
        <w:rPr>
          <w:rFonts w:ascii="sans-serif" w:hAnsi="sans-serif"/>
          <w:color w:val="000000"/>
        </w:rPr>
      </w:r>
    </w:p>
    <w:p>
      <w:pPr>
        <w:pStyle w:val="Normal"/>
        <w:rPr>
          <w:rFonts w:ascii="sans-serif" w:hAnsi="sans-serif" w:hint="eastAsia"/>
          <w:color w:val="000000"/>
        </w:rPr>
      </w:pPr>
      <w:r>
        <w:rPr>
          <w:rFonts w:ascii="sans-serif" w:hAnsi="sans-serif"/>
          <w:color w:val="000000"/>
        </w:rPr>
        <w:t>Conditions de paiement : les factures devront être réglées dès réception, et au plus tard dans un délai de 30 jours à partir de la date de leur émission</w:t>
        <w:br/>
      </w:r>
    </w:p>
    <w:p>
      <w:pPr>
        <w:pStyle w:val="Normal"/>
        <w:rPr>
          <w:rFonts w:ascii="sans-serif" w:hAnsi="sans-serif" w:hint="eastAsia"/>
          <w:color w:val="000000"/>
        </w:rPr>
      </w:pPr>
      <w:r>
        <w:rPr>
          <w:rFonts w:hint="eastAsia" w:ascii="sans-serif" w:hAnsi="sans-serif"/>
          <w:color w:val="000000"/>
        </w:rPr>
      </w:r>
    </w:p>
    <w:p>
      <w:pPr>
        <w:pStyle w:val="Normal"/>
        <w:rPr>
          <w:rFonts w:ascii="sans-serif" w:hAnsi="sans-serif" w:hint="eastAsia"/>
          <w:color w:val="000000"/>
        </w:rPr>
      </w:pPr>
      <w:r>
        <w:rPr>
          <w:rFonts w:ascii="sans-serif" w:hAnsi="sans-serif"/>
          <w:color w:val="000000"/>
        </w:rPr>
        <w:t>Détails de la Commande</w:t>
      </w:r>
    </w:p>
    <w:p>
      <w:pPr>
        <w:pStyle w:val="Normal"/>
        <w:rPr>
          <w:rFonts w:ascii="sans-serif" w:hAnsi="sans-serif" w:hint="eastAsia"/>
          <w:color w:val="000000"/>
        </w:rPr>
      </w:pPr>
      <w:r>
        <w:rPr>
          <w:rFonts w:hint="eastAsia" w:ascii="sans-serif" w:hAnsi="sans-serif"/>
          <w:color w:val="000000"/>
        </w:rPr>
      </w:r>
    </w:p>
    <w:tbl>
      <w:tblPr>
        <w:tblW w:w="10125" w:type="dxa"/>
        <w:jc w:val="left"/>
        <w:tblInd w:w="-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2445"/>
        <w:gridCol w:w="1590"/>
        <w:gridCol w:w="1635"/>
        <w:gridCol w:w="1440"/>
        <w:gridCol w:w="1425"/>
        <w:gridCol w:w="1590"/>
      </w:tblGrid>
      <w:tr>
        <w:trPr/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redetableau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ascii="sans-serif" w:hAnsi="sans-serif"/>
                <w:color w:val="000000"/>
              </w:rPr>
              <w:t>Désignation du Produit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redetableau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ascii="sans-serif" w:hAnsi="sans-serif"/>
                <w:color w:val="000000"/>
              </w:rPr>
              <w:t>Quantité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redetableau"/>
              <w:rPr>
                <w:rFonts w:ascii="sans-serif" w:hAnsi="sans-serif" w:hint="eastAsia"/>
                <w:color w:val="000000"/>
              </w:rPr>
            </w:pPr>
            <w:r>
              <w:rPr>
                <w:rFonts w:ascii="sans-serif" w:hAnsi="sans-serif"/>
                <w:color w:val="000000"/>
              </w:rPr>
              <w:t>Prix unitaire HT (€/kg)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redetableau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ascii="sans-serif" w:hAnsi="sans-serif"/>
                <w:color w:val="000000"/>
              </w:rPr>
              <w:t>Montant HT (€)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redetableau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ascii="sans-serif" w:hAnsi="sans-serif"/>
                <w:color w:val="000000"/>
              </w:rPr>
              <w:t>TVA (20%)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redetableau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ascii="sans-serif" w:hAnsi="sans-serif"/>
                <w:color w:val="000000"/>
              </w:rPr>
              <w:t>Montant TTC (€)</w:t>
            </w:r>
          </w:p>
        </w:tc>
      </w:tr>
      <w:tr>
        <w:trPr>
          <w:trHeight w:val="968" w:hRule="atLeast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eastAsia="sans-serif" w:cs="sans-serif" w:ascii="sans-serif" w:hAnsi="sans-serif"/>
                <w:color w:val="000000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60960</wp:posOffset>
                  </wp:positionV>
                  <wp:extent cx="506095" cy="497205"/>
                  <wp:effectExtent l="0" t="0" r="0" b="0"/>
                  <wp:wrapSquare wrapText="righ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497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nudetableau"/>
              <w:jc w:val="center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eastAsia="sans-serif" w:cs="sans-serif" w:ascii="sans-serif" w:hAnsi="sans-serif"/>
                <w:color w:val="000000"/>
              </w:rPr>
              <w:t>Pot de 200 g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sans-serif" w:hAnsi="sans-serif" w:hint="eastAsia"/>
                <w:color w:val="000000"/>
                <w:sz w:val="22"/>
                <w:szCs w:val="22"/>
              </w:rPr>
            </w:pPr>
            <w:r>
              <w:rPr>
                <w:rFonts w:hint="eastAsia" w:ascii="sans-serif" w:hAnsi="sans-serif"/>
                <w:color w:val="000000"/>
                <w:sz w:val="22"/>
                <w:szCs w:val="22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eastAsia="sans-serif" w:cs="sans-serif" w:ascii="sans-serif" w:hAnsi="sans-serif"/>
                <w:color w:val="000000"/>
              </w:rPr>
              <w:t>4,5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sans-serif" w:hAnsi="sans-serif" w:hint="eastAsia"/>
                <w:color w:val="000000"/>
                <w:sz w:val="22"/>
                <w:szCs w:val="22"/>
              </w:rPr>
            </w:pPr>
            <w:r>
              <w:rPr>
                <w:rFonts w:hint="eastAsia" w:ascii="sans-serif" w:hAnsi="sans-serif"/>
                <w:color w:val="000000"/>
                <w:sz w:val="22"/>
                <w:szCs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sans-serif" w:hAnsi="sans-serif" w:hint="eastAsia"/>
                <w:color w:val="000000"/>
                <w:sz w:val="22"/>
                <w:szCs w:val="22"/>
              </w:rPr>
            </w:pPr>
            <w:r>
              <w:rPr>
                <w:rFonts w:hint="eastAsia" w:ascii="sans-serif" w:hAnsi="sans-serif"/>
                <w:color w:val="000000"/>
                <w:sz w:val="22"/>
                <w:szCs w:val="22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sans-serif" w:hAnsi="sans-serif" w:hint="eastAsia"/>
                <w:color w:val="000000"/>
                <w:sz w:val="22"/>
                <w:szCs w:val="22"/>
              </w:rPr>
            </w:pPr>
            <w:r>
              <w:rPr>
                <w:rFonts w:hint="eastAsia" w:ascii="sans-serif" w:hAnsi="sans-serif"/>
                <w:color w:val="000000"/>
                <w:sz w:val="22"/>
                <w:szCs w:val="22"/>
              </w:rPr>
            </w:r>
          </w:p>
        </w:tc>
      </w:tr>
    </w:tbl>
    <w:p>
      <w:pPr>
        <w:pStyle w:val="BodyText"/>
        <w:rPr>
          <w:rFonts w:ascii="sans-serif" w:hAnsi="sans-serif" w:hint="eastAsia"/>
          <w:color w:val="000000"/>
        </w:rPr>
      </w:pPr>
      <w:r>
        <w:rPr>
          <w:rFonts w:hint="eastAsia" w:ascii="sans-serif" w:hAnsi="sans-serif"/>
          <w:color w:val="000000"/>
        </w:rPr>
      </w:r>
    </w:p>
    <w:p>
      <w:pPr>
        <w:pStyle w:val="BodyText"/>
        <w:rPr>
          <w:rFonts w:ascii="sans-serif" w:hAnsi="sans-serif" w:hint="eastAsia"/>
          <w:color w:val="000000"/>
        </w:rPr>
      </w:pPr>
      <w:r>
        <w:rPr>
          <w:rFonts w:hint="eastAsia" w:ascii="sans-serif" w:hAnsi="sans-serif"/>
          <w:color w:val="000000"/>
        </w:rPr>
      </w:r>
    </w:p>
    <w:p>
      <w:pPr>
        <w:pStyle w:val="BodyText"/>
        <w:rPr>
          <w:rFonts w:ascii="sans-serif" w:hAnsi="sans-serif" w:hint="eastAsia"/>
          <w:color w:val="000000"/>
        </w:rPr>
      </w:pPr>
      <w:r>
        <w:rPr>
          <w:rFonts w:ascii="sans-serif" w:hAnsi="sans-serif"/>
          <w:color w:val="000000"/>
        </w:rPr>
        <w:t xml:space="preserve">Sous-total HT : </w:t>
        <w:br/>
        <w:t xml:space="preserve">TVA (20%) : </w:t>
        <w:br/>
        <w:t>Total TTC :</w:t>
      </w:r>
    </w:p>
    <w:p>
      <w:pPr>
        <w:pStyle w:val="BodyText"/>
        <w:rPr>
          <w:rFonts w:ascii="sans-serif" w:hAnsi="sans-serif" w:hint="eastAsia"/>
          <w:color w:val="000000"/>
        </w:rPr>
      </w:pPr>
      <w:r>
        <w:rPr>
          <w:rFonts w:hint="eastAsia" w:ascii="sans-serif" w:hAnsi="sans-serif"/>
          <w:color w:val="000000"/>
        </w:rPr>
      </w:r>
    </w:p>
    <w:p>
      <w:pPr>
        <w:pStyle w:val="BodyText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 xml:space="preserve">Remarques :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before="0"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 xml:space="preserve">Le prix est indiqué hors taxes (HT). La TVA applicable est de 20% (taux standard en France pour ce type de produit).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before="0"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 xml:space="preserve">Les pains sont conditionnés par 25 ou 10 kg.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before="0"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 xml:space="preserve">Frais de livraison non inclus et à définir selon la destination.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before="0"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 xml:space="preserve">Paiement par virement bancaire aux coordonnées indiquées ci-dessus.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before="0"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 xml:space="preserve">Ce bon de commande est un modèle générique ; veuillez le compléter avec vos informations et les quantités réelles. Une fois signé, il engage l'acheteur.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before="0"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Si l'entreprise est en liquidation judiciaire : Mention obligatoire "Société en liquidation judiciaire".</w:t>
      </w:r>
    </w:p>
    <w:p>
      <w:pPr>
        <w:pStyle w:val="BodyText"/>
        <w:spacing w:before="0" w:after="0"/>
        <w:ind w:left="709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hint="eastAsia" w:ascii="sans-serif" w:hAnsi="sans-serif"/>
          <w:color w:val="000000"/>
          <w:sz w:val="20"/>
          <w:szCs w:val="20"/>
        </w:rPr>
      </w:r>
    </w:p>
    <w:p>
      <w:pPr>
        <w:pStyle w:val="BodyText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Conditions Légales Françaises (Mentions Obligatoires et Conditions Générales) Conformément aux articles R123-237 et R123-238 du Code de commerce, ainsi qu'aux règles de facturation et de vente en France (incluant la TVA et le RGPD), les conditions suivantes s'appliquent 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before="0"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Réserve de propriété : Les marchandises livrées restent la propriété du vendeur jusqu'au paiement intégral du prix, conformément à l'article L624-16 du Code de commerce.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before="0"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Retard de paiement : En cas de retard de paiement, une indemnité forfaitaire pour frais de recouvrement de 40 € est due (article D441-5 du Code de commerce). Des pénalités de retard sont appliquées au taux d'intérêt légal majoré de 3 points (ou au taux REF de la BCE majoré de 10 points), calculées sur le montant TTC.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before="0"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Livraison et risques : La livraison est effectuée selon les modalités indiquées. Les risques sont transférés à l'acheteur dès la remise des marchandises au transporteur.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before="0"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Garantie et réclamations : Toute réclamation doit être formulée par écrit dans les 8 jours suivant la réception. La garantie légale de conformité (articles L217-3 et suivants du Code de la consommation) s'applique pour les clients consommateurs.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before="0"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Données personnelles : Les données collectées sont traitées conformément au RGPD (Règlement UE 2016/679). Elles sont utilisées pour la gestion de la commande et peuvent être conservées pour des besoins légaux.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before="0"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Force majeure : Le vendeur n'est pas responsable en cas d'événements de force majeure (article 1218 du Code civil).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before="0"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Loi applicable et juridiction : Le présent bon de commande est régi par le droit français. Tout litige sera soumis à la compétence exclusive du Tribunal de Commerce de Blois (ou tribunal compétent selon le siège du fournisseur).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before="0" w:after="0"/>
        <w:rPr>
          <w:rFonts w:ascii="sans-serif" w:hAnsi="sans-serif" w:hint="eastAsia"/>
          <w:color w:val="000000"/>
          <w:sz w:val="20"/>
          <w:szCs w:val="20"/>
        </w:rPr>
      </w:pPr>
      <w:r>
        <w:rPr>
          <w:rFonts w:ascii="sans-serif" w:hAnsi="sans-serif"/>
          <w:color w:val="000000"/>
          <w:sz w:val="20"/>
          <w:szCs w:val="20"/>
        </w:rPr>
        <w:t>Acceptation des CGV : En signant ce bon de commande, l'acheteur accepte les Conditions Générales de Vente (CGV) du fournisseur, disponibles sur demande ou sur le site web.</w:t>
      </w:r>
    </w:p>
    <w:p>
      <w:pPr>
        <w:pStyle w:val="BodyText"/>
        <w:spacing w:before="0" w:after="0"/>
        <w:rPr>
          <w:rFonts w:ascii="sans-serif" w:hAnsi="sans-serif" w:hint="eastAsia"/>
          <w:color w:val="000000"/>
        </w:rPr>
      </w:pPr>
      <w:r>
        <w:rPr>
          <w:rFonts w:hint="eastAsia" w:ascii="sans-serif" w:hAnsi="sans-serif"/>
          <w:color w:val="000000"/>
        </w:rPr>
      </w:r>
    </w:p>
    <w:p>
      <w:pPr>
        <w:pStyle w:val="BodyText"/>
        <w:spacing w:before="0" w:after="0"/>
        <w:rPr>
          <w:rFonts w:ascii="sans-serif" w:hAnsi="sans-serif" w:hint="eastAsia"/>
          <w:color w:val="000000"/>
        </w:rPr>
      </w:pPr>
      <w:r>
        <w:rPr>
          <w:rFonts w:hint="eastAsia" w:ascii="sans-serif" w:hAnsi="sans-serif"/>
          <w:color w:val="000000"/>
        </w:rPr>
      </w:r>
    </w:p>
    <w:p>
      <w:pPr>
        <w:pStyle w:val="BodyText"/>
        <w:spacing w:before="0" w:after="0"/>
        <w:rPr>
          <w:rFonts w:ascii="sans-serif" w:hAnsi="sans-serif" w:hint="eastAsia"/>
          <w:color w:val="000000"/>
        </w:rPr>
      </w:pPr>
      <w:r>
        <w:rPr>
          <w:rFonts w:hint="eastAsia" w:ascii="sans-serif" w:hAnsi="sans-serif"/>
          <w:color w:val="000000"/>
        </w:rPr>
      </w:r>
    </w:p>
    <w:p>
      <w:pPr>
        <w:pStyle w:val="BodyText"/>
        <w:spacing w:before="0" w:after="0"/>
        <w:rPr>
          <w:rFonts w:ascii="sans-serif" w:hAnsi="sans-serif" w:hint="eastAsia"/>
          <w:color w:val="000000"/>
        </w:rPr>
      </w:pPr>
      <w:r>
        <w:rPr>
          <w:rFonts w:hint="eastAsia" w:ascii="sans-serif" w:hAnsi="sans-serif"/>
          <w:color w:val="000000"/>
        </w:rPr>
      </w:r>
    </w:p>
    <w:p>
      <w:pPr>
        <w:pStyle w:val="BodyText"/>
        <w:spacing w:before="0" w:after="0"/>
        <w:rPr>
          <w:rFonts w:ascii="sans-serif" w:hAnsi="sans-serif" w:hint="eastAsia"/>
          <w:color w:val="000000"/>
        </w:rPr>
      </w:pPr>
      <w:r>
        <w:rPr>
          <w:rFonts w:ascii="sans-serif" w:hAnsi="sans-serif"/>
          <w:color w:val="000000"/>
        </w:rPr>
        <w:t>Date et signature du client précédée de la mention "Bon pour accord" :</w:t>
      </w:r>
    </w:p>
    <w:p>
      <w:pPr>
        <w:pStyle w:val="BodyText"/>
        <w:spacing w:before="0" w:after="0"/>
        <w:rPr>
          <w:rFonts w:hint="eastAsia"/>
        </w:rPr>
      </w:pPr>
      <w:r>
        <w:rPr>
          <w:rFonts w:ascii="sans-serif" w:hAnsi="sans-serif"/>
          <w:color w:val="000000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-serif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709"/>
        </w:tabs>
        <w:ind w:left="709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Caractresdenumrotation" w:customStyle="1">
    <w:name w:val="Caractères de numérotation"/>
    <w:qFormat/>
    <w:rPr/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demberekey.com" TargetMode="External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LibreOffice/25.8.4.2$Windows_X86_64 LibreOffice_project/290daaa01b999472f0c7a3890eb6a550fd74c6df</Application>
  <AppVersion>15.0000</AppVersion>
  <Pages>2</Pages>
  <Words>604</Words>
  <Characters>2983</Characters>
  <CharactersWithSpaces>3559</CharactersWithSpaces>
  <Paragraphs>35</Paragraphs>
  <Company>BRGM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2026-02-01T10:18:00Z</dcterms:created>
  <dc:creator/>
  <dc:description/>
  <dc:language>fr-FR</dc:language>
  <cp:lastModifiedBy/>
  <dcterms:modified xsi:type="dcterms:W3CDTF">2026-04-03T12:17:59Z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